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C1" w:rsidRDefault="00AE2AC1" w:rsidP="00AE2AC1">
      <w:pPr>
        <w:pStyle w:val="Default"/>
      </w:pPr>
      <w:bookmarkStart w:id="0" w:name="_GoBack"/>
      <w:bookmarkEnd w:id="0"/>
    </w:p>
    <w:p w:rsidR="00AE2AC1" w:rsidRDefault="00AE2AC1" w:rsidP="00AE2AC1">
      <w:pPr>
        <w:pStyle w:val="Default"/>
        <w:jc w:val="center"/>
        <w:rPr>
          <w:rFonts w:ascii="MingLiU" w:eastAsia="MingLiU" w:cs="MingLiU"/>
          <w:sz w:val="28"/>
          <w:szCs w:val="28"/>
        </w:rPr>
      </w:pPr>
      <w:r w:rsidRPr="00AE2AC1">
        <w:rPr>
          <w:rFonts w:ascii="MingLiU" w:eastAsia="MingLiU" w:cs="MingLiU" w:hint="eastAsia"/>
          <w:sz w:val="28"/>
          <w:szCs w:val="28"/>
        </w:rPr>
        <w:t>摩根士丹利国</w:t>
      </w:r>
      <w:r>
        <w:rPr>
          <w:rFonts w:ascii="MingLiU" w:eastAsia="MingLiU" w:cs="MingLiU" w:hint="eastAsia"/>
          <w:sz w:val="28"/>
          <w:szCs w:val="28"/>
        </w:rPr>
        <w:t>际银行（中国）有限公司</w:t>
      </w:r>
      <w:r>
        <w:rPr>
          <w:rFonts w:ascii="MingLiU" w:eastAsia="MingLiU" w:cs="MingLiU"/>
          <w:sz w:val="28"/>
          <w:szCs w:val="28"/>
        </w:rPr>
        <w:t xml:space="preserve"> (</w:t>
      </w:r>
      <w:r>
        <w:rPr>
          <w:rFonts w:ascii="MingLiU" w:eastAsia="MingLiU" w:cs="MingLiU"/>
          <w:sz w:val="28"/>
          <w:szCs w:val="28"/>
        </w:rPr>
        <w:t>“</w:t>
      </w:r>
      <w:r>
        <w:rPr>
          <w:rFonts w:ascii="MingLiU" w:eastAsia="MingLiU" w:cs="MingLiU" w:hint="eastAsia"/>
          <w:sz w:val="28"/>
          <w:szCs w:val="28"/>
        </w:rPr>
        <w:t>本行</w:t>
      </w:r>
      <w:r>
        <w:rPr>
          <w:rFonts w:ascii="MingLiU" w:eastAsia="MingLiU" w:cs="MingLiU"/>
          <w:sz w:val="28"/>
          <w:szCs w:val="28"/>
        </w:rPr>
        <w:t>”</w:t>
      </w:r>
      <w:r>
        <w:rPr>
          <w:rFonts w:ascii="MingLiU" w:eastAsia="MingLiU" w:cs="MingLiU"/>
          <w:sz w:val="28"/>
          <w:szCs w:val="28"/>
        </w:rPr>
        <w:t>)</w:t>
      </w:r>
    </w:p>
    <w:p w:rsidR="00AE2AC1" w:rsidRPr="00AE2AC1" w:rsidRDefault="00AE2AC1" w:rsidP="00AE2AC1">
      <w:pPr>
        <w:pStyle w:val="Default"/>
        <w:jc w:val="center"/>
        <w:rPr>
          <w:rFonts w:ascii="MingLiU" w:eastAsia="MingLiU" w:cs="MingLiU"/>
          <w:sz w:val="28"/>
          <w:szCs w:val="28"/>
        </w:rPr>
      </w:pPr>
      <w:r w:rsidRPr="00AE2AC1">
        <w:rPr>
          <w:rFonts w:ascii="MingLiU" w:eastAsia="MingLiU" w:cs="MingLiU" w:hint="eastAsia"/>
          <w:sz w:val="28"/>
          <w:szCs w:val="28"/>
        </w:rPr>
        <w:t>关于董事年度累计变更人数的信息披露</w:t>
      </w:r>
    </w:p>
    <w:p w:rsidR="00AE2AC1" w:rsidRPr="00AE2AC1" w:rsidRDefault="00AE2AC1" w:rsidP="00AE2AC1">
      <w:pPr>
        <w:pStyle w:val="Default"/>
        <w:rPr>
          <w:rFonts w:ascii="MingLiU" w:eastAsia="MingLiU" w:cs="MingLiU"/>
          <w:sz w:val="28"/>
          <w:szCs w:val="28"/>
        </w:rPr>
      </w:pPr>
    </w:p>
    <w:p w:rsidR="00AE2AC1" w:rsidRDefault="00AE2AC1" w:rsidP="00AE2AC1">
      <w:pPr>
        <w:pStyle w:val="Default"/>
        <w:rPr>
          <w:rFonts w:ascii="SimSun" w:eastAsia="SimSun" w:cs="SimSun"/>
          <w:sz w:val="23"/>
          <w:szCs w:val="23"/>
        </w:rPr>
      </w:pPr>
    </w:p>
    <w:p w:rsidR="00AE2AC1" w:rsidRPr="00D3277F" w:rsidRDefault="00AE2AC1" w:rsidP="00AE2AC1">
      <w:pPr>
        <w:pStyle w:val="Default"/>
        <w:rPr>
          <w:rFonts w:ascii="MingLiU" w:eastAsia="MingLiU" w:cs="MingLiU"/>
        </w:rPr>
      </w:pPr>
      <w:r>
        <w:rPr>
          <w:rFonts w:ascii="SimSun" w:eastAsia="SimSun" w:cs="SimSun" w:hint="eastAsia"/>
          <w:sz w:val="23"/>
          <w:szCs w:val="23"/>
        </w:rPr>
        <w:t xml:space="preserve"> </w:t>
      </w:r>
      <w:r>
        <w:rPr>
          <w:rFonts w:ascii="SimSun" w:eastAsia="SimSun" w:cs="SimSun"/>
          <w:sz w:val="23"/>
          <w:szCs w:val="23"/>
        </w:rPr>
        <w:t xml:space="preserve">   </w:t>
      </w:r>
      <w:r w:rsidRPr="00D3277F">
        <w:rPr>
          <w:rFonts w:ascii="MingLiU" w:eastAsia="MingLiU" w:cs="MingLiU" w:hint="eastAsia"/>
        </w:rPr>
        <w:t>本行根据《商业银行公司治理指引》第</w:t>
      </w:r>
      <w:r w:rsidRPr="00D3277F">
        <w:rPr>
          <w:rFonts w:ascii="MingLiU" w:eastAsia="MingLiU" w:cs="MingLiU"/>
        </w:rPr>
        <w:t>123</w:t>
      </w:r>
      <w:r w:rsidRPr="00D3277F">
        <w:rPr>
          <w:rFonts w:ascii="MingLiU" w:eastAsia="MingLiU" w:cs="MingLiU" w:hint="eastAsia"/>
        </w:rPr>
        <w:t>条的规定，对董事年度累计变更人数超过三分之一的情况作出以下信息披露。</w:t>
      </w:r>
      <w:r w:rsidRPr="00D3277F">
        <w:rPr>
          <w:rFonts w:ascii="MingLiU" w:eastAsia="MingLiU" w:cs="MingLiU"/>
        </w:rPr>
        <w:t xml:space="preserve"> </w:t>
      </w:r>
    </w:p>
    <w:p w:rsidR="00AE2AC1" w:rsidRPr="00D3277F" w:rsidRDefault="00AE2AC1" w:rsidP="00AE2AC1">
      <w:pPr>
        <w:pStyle w:val="Default"/>
        <w:rPr>
          <w:rFonts w:ascii="MingLiU" w:eastAsia="MingLiU" w:cs="MingLiU"/>
        </w:rPr>
      </w:pPr>
      <w:r w:rsidRPr="00D3277F">
        <w:rPr>
          <w:rFonts w:ascii="MingLiU" w:eastAsia="MingLiU" w:cs="MingLiU"/>
        </w:rPr>
        <w:t xml:space="preserve">    </w:t>
      </w:r>
      <w:r w:rsidR="00D3277F">
        <w:rPr>
          <w:rFonts w:ascii="MingLiU" w:eastAsia="MingLiU" w:cs="MingLiU"/>
        </w:rPr>
        <w:t xml:space="preserve"> </w:t>
      </w:r>
      <w:r w:rsidRPr="00D3277F">
        <w:rPr>
          <w:rFonts w:ascii="MingLiU" w:eastAsia="MingLiU" w:cs="MingLiU" w:hint="eastAsia"/>
        </w:rPr>
        <w:t>于</w:t>
      </w:r>
      <w:r w:rsidRPr="00D3277F">
        <w:rPr>
          <w:rFonts w:ascii="MingLiU" w:eastAsia="MingLiU" w:cs="MingLiU"/>
        </w:rPr>
        <w:t>20</w:t>
      </w:r>
      <w:r w:rsidRPr="00D3277F">
        <w:rPr>
          <w:rFonts w:ascii="MingLiU" w:eastAsia="MingLiU" w:cs="MingLiU" w:hint="eastAsia"/>
        </w:rPr>
        <w:t>20年</w:t>
      </w:r>
      <w:r w:rsidR="00D3277F" w:rsidRPr="00D3277F">
        <w:rPr>
          <w:rFonts w:ascii="MingLiU" w:eastAsia="MingLiU" w:cs="MingLiU" w:hint="eastAsia"/>
        </w:rPr>
        <w:t>4</w:t>
      </w:r>
      <w:r w:rsidRPr="00D3277F">
        <w:rPr>
          <w:rFonts w:ascii="MingLiU" w:eastAsia="MingLiU" w:cs="MingLiU" w:hint="eastAsia"/>
        </w:rPr>
        <w:t>月</w:t>
      </w:r>
      <w:r w:rsidR="00D3277F" w:rsidRPr="00D3277F">
        <w:rPr>
          <w:rFonts w:ascii="MingLiU" w:eastAsia="MingLiU" w:cs="MingLiU" w:hint="eastAsia"/>
        </w:rPr>
        <w:t>27</w:t>
      </w:r>
      <w:r w:rsidRPr="00D3277F">
        <w:rPr>
          <w:rFonts w:ascii="MingLiU" w:eastAsia="MingLiU" w:cs="MingLiU" w:hint="eastAsia"/>
        </w:rPr>
        <w:t>日之前</w:t>
      </w:r>
      <w:r w:rsidRPr="00D3277F">
        <w:rPr>
          <w:rFonts w:ascii="MingLiU" w:eastAsia="MingLiU" w:cs="MingLiU"/>
        </w:rPr>
        <w:t xml:space="preserve">, </w:t>
      </w:r>
      <w:r w:rsidRPr="00D3277F">
        <w:rPr>
          <w:rFonts w:ascii="MingLiU" w:eastAsia="MingLiU" w:cs="MingLiU" w:hint="eastAsia"/>
        </w:rPr>
        <w:t>本行四名董事为张亚琳、</w:t>
      </w:r>
      <w:r w:rsidRPr="00D3277F">
        <w:rPr>
          <w:rFonts w:ascii="MingLiU" w:eastAsia="MingLiU" w:cs="MingLiU"/>
        </w:rPr>
        <w:t>Jeremy Alton HUFF</w:t>
      </w:r>
      <w:r w:rsidRPr="00D3277F">
        <w:rPr>
          <w:rFonts w:ascii="MingLiU" w:eastAsia="MingLiU" w:cs="MingLiU" w:hint="eastAsia"/>
        </w:rPr>
        <w:t>、</w:t>
      </w:r>
      <w:r w:rsidRPr="00D3277F">
        <w:rPr>
          <w:rFonts w:ascii="MingLiU" w:eastAsia="MingLiU" w:cs="MingLiU"/>
        </w:rPr>
        <w:t xml:space="preserve">Ming </w:t>
      </w:r>
      <w:proofErr w:type="spellStart"/>
      <w:r w:rsidRPr="00D3277F">
        <w:rPr>
          <w:rFonts w:ascii="MingLiU" w:eastAsia="MingLiU" w:cs="MingLiU"/>
        </w:rPr>
        <w:t>Teh</w:t>
      </w:r>
      <w:proofErr w:type="spellEnd"/>
      <w:r w:rsidRPr="00D3277F">
        <w:rPr>
          <w:rFonts w:ascii="MingLiU" w:eastAsia="MingLiU" w:cs="MingLiU"/>
        </w:rPr>
        <w:t xml:space="preserve"> </w:t>
      </w:r>
      <w:proofErr w:type="spellStart"/>
      <w:r w:rsidRPr="00D3277F">
        <w:rPr>
          <w:rFonts w:ascii="MingLiU" w:eastAsia="MingLiU" w:cs="MingLiU"/>
        </w:rPr>
        <w:t>Stanisla</w:t>
      </w:r>
      <w:proofErr w:type="spellEnd"/>
      <w:r w:rsidRPr="00D3277F">
        <w:rPr>
          <w:rFonts w:ascii="MingLiU" w:eastAsia="MingLiU" w:cs="MingLiU"/>
        </w:rPr>
        <w:t xml:space="preserve"> NGAI (</w:t>
      </w:r>
      <w:r w:rsidRPr="00D3277F">
        <w:rPr>
          <w:rFonts w:ascii="MingLiU" w:eastAsia="MingLiU" w:cs="MingLiU" w:hint="eastAsia"/>
        </w:rPr>
        <w:t>艾明德</w:t>
      </w:r>
      <w:r w:rsidRPr="00D3277F">
        <w:rPr>
          <w:rFonts w:ascii="MingLiU" w:eastAsia="MingLiU" w:cs="MingLiU"/>
        </w:rPr>
        <w:t>)</w:t>
      </w:r>
      <w:r w:rsidRPr="00D3277F">
        <w:rPr>
          <w:rFonts w:ascii="MingLiU" w:eastAsia="MingLiU" w:cs="MingLiU" w:hint="eastAsia"/>
        </w:rPr>
        <w:t>及耿建新。</w:t>
      </w:r>
      <w:r w:rsidRPr="00D3277F">
        <w:rPr>
          <w:rFonts w:ascii="MingLiU" w:eastAsia="MingLiU" w:cs="MingLiU"/>
        </w:rPr>
        <w:t xml:space="preserve"> </w:t>
      </w:r>
    </w:p>
    <w:p w:rsidR="00AE2AC1" w:rsidRPr="00D3277F" w:rsidRDefault="00AE2AC1" w:rsidP="00D3277F">
      <w:pPr>
        <w:pStyle w:val="Default"/>
        <w:ind w:firstLine="465"/>
        <w:rPr>
          <w:rFonts w:ascii="MingLiU" w:eastAsia="MingLiU" w:cs="MingLiU"/>
        </w:rPr>
      </w:pPr>
      <w:r w:rsidRPr="00D3277F">
        <w:rPr>
          <w:rFonts w:ascii="MingLiU" w:eastAsia="MingLiU" w:cs="MingLiU" w:hint="eastAsia"/>
        </w:rPr>
        <w:t>近期，本行收到</w:t>
      </w:r>
      <w:r w:rsidR="00342F5E">
        <w:rPr>
          <w:rFonts w:asciiTheme="minorEastAsia" w:eastAsiaTheme="minorEastAsia" w:hAnsiTheme="minorEastAsia" w:cs="MingLiU" w:hint="eastAsia"/>
        </w:rPr>
        <w:t>中国银行保险监督管理委员会</w:t>
      </w:r>
      <w:r w:rsidRPr="00D3277F">
        <w:rPr>
          <w:rFonts w:ascii="MingLiU" w:eastAsia="MingLiU" w:cs="MingLiU" w:hint="eastAsia"/>
        </w:rPr>
        <w:t>广东</w:t>
      </w:r>
      <w:r w:rsidR="00342F5E">
        <w:rPr>
          <w:rFonts w:asciiTheme="minorEastAsia" w:eastAsiaTheme="minorEastAsia" w:hAnsiTheme="minorEastAsia" w:cs="MingLiU" w:hint="eastAsia"/>
        </w:rPr>
        <w:t>监管局</w:t>
      </w:r>
      <w:r w:rsidRPr="00D3277F">
        <w:rPr>
          <w:rFonts w:ascii="MingLiU" w:eastAsia="MingLiU" w:cs="MingLiU" w:hint="eastAsia"/>
        </w:rPr>
        <w:t>关于本行</w:t>
      </w:r>
      <w:r w:rsidRPr="00D3277F">
        <w:rPr>
          <w:rFonts w:ascii="MingLiU" w:eastAsia="MingLiU" w:cs="MingLiU"/>
        </w:rPr>
        <w:t xml:space="preserve"> (</w:t>
      </w:r>
      <w:proofErr w:type="spellStart"/>
      <w:r w:rsidRPr="00D3277F">
        <w:rPr>
          <w:rFonts w:ascii="MingLiU" w:eastAsia="MingLiU" w:cs="MingLiU"/>
        </w:rPr>
        <w:t>i</w:t>
      </w:r>
      <w:proofErr w:type="spellEnd"/>
      <w:r w:rsidRPr="00D3277F">
        <w:rPr>
          <w:rFonts w:ascii="MingLiU" w:eastAsia="MingLiU" w:cs="MingLiU"/>
        </w:rPr>
        <w:t xml:space="preserve">) </w:t>
      </w:r>
      <w:r w:rsidRPr="00D3277F">
        <w:rPr>
          <w:rFonts w:ascii="MingLiU" w:eastAsia="MingLiU" w:cs="MingLiU" w:hint="eastAsia"/>
        </w:rPr>
        <w:t>李志毅董事任职资格的批复，自</w:t>
      </w:r>
      <w:r w:rsidRPr="00D3277F">
        <w:rPr>
          <w:rFonts w:ascii="MingLiU" w:eastAsia="MingLiU" w:cs="MingLiU"/>
        </w:rPr>
        <w:t>20</w:t>
      </w:r>
      <w:r w:rsidRPr="00D3277F">
        <w:rPr>
          <w:rFonts w:ascii="MingLiU" w:eastAsia="MingLiU" w:cs="MingLiU" w:hint="eastAsia"/>
        </w:rPr>
        <w:t>20年4月27日起生效</w:t>
      </w:r>
      <w:r w:rsidR="00D3277F" w:rsidRPr="00D3277F">
        <w:rPr>
          <w:rFonts w:ascii="MingLiU" w:eastAsia="MingLiU" w:cs="MingLiU" w:hint="eastAsia"/>
        </w:rPr>
        <w:t>（粵银保监复</w:t>
      </w:r>
      <w:r w:rsidR="00D3277F" w:rsidRPr="00D3277F">
        <w:rPr>
          <w:rFonts w:ascii="MingLiU" w:eastAsia="MingLiU" w:cs="MingLiU"/>
        </w:rPr>
        <w:t>[20</w:t>
      </w:r>
      <w:r w:rsidR="00D3277F" w:rsidRPr="00D3277F">
        <w:rPr>
          <w:rFonts w:ascii="MingLiU" w:eastAsia="MingLiU" w:cs="MingLiU" w:hint="eastAsia"/>
        </w:rPr>
        <w:t>20</w:t>
      </w:r>
      <w:r w:rsidR="00D3277F" w:rsidRPr="00D3277F">
        <w:rPr>
          <w:rFonts w:ascii="MingLiU" w:eastAsia="MingLiU" w:cs="MingLiU"/>
        </w:rPr>
        <w:t>]</w:t>
      </w:r>
      <w:r w:rsidR="00D3277F" w:rsidRPr="00D3277F">
        <w:rPr>
          <w:rFonts w:ascii="MingLiU" w:eastAsia="MingLiU" w:cs="MingLiU" w:hint="eastAsia"/>
        </w:rPr>
        <w:t>212号）</w:t>
      </w:r>
      <w:r w:rsidRPr="00D3277F">
        <w:rPr>
          <w:rFonts w:ascii="MingLiU" w:eastAsia="MingLiU" w:cs="MingLiU"/>
        </w:rPr>
        <w:t>,</w:t>
      </w:r>
      <w:r w:rsidRPr="00D3277F">
        <w:rPr>
          <w:rFonts w:ascii="MingLiU" w:eastAsia="MingLiU" w:cs="MingLiU" w:hint="eastAsia"/>
        </w:rPr>
        <w:t>及</w:t>
      </w:r>
      <w:r w:rsidRPr="00D3277F">
        <w:rPr>
          <w:rFonts w:ascii="MingLiU" w:eastAsia="MingLiU" w:cs="MingLiU"/>
        </w:rPr>
        <w:t xml:space="preserve">(ii) </w:t>
      </w:r>
      <w:r w:rsidR="00D3277F" w:rsidRPr="00D3277F">
        <w:rPr>
          <w:rFonts w:ascii="MingLiU" w:eastAsia="MingLiU" w:cs="MingLiU" w:hint="eastAsia"/>
        </w:rPr>
        <w:t>Jiang</w:t>
      </w:r>
      <w:r w:rsidR="00D3277F" w:rsidRPr="00D3277F">
        <w:rPr>
          <w:rFonts w:ascii="MingLiU" w:eastAsia="MingLiU" w:cs="MingLiU"/>
        </w:rPr>
        <w:t xml:space="preserve"> </w:t>
      </w:r>
      <w:proofErr w:type="spellStart"/>
      <w:r w:rsidR="00D3277F" w:rsidRPr="00D3277F">
        <w:rPr>
          <w:rFonts w:ascii="MingLiU" w:eastAsia="MingLiU" w:cs="MingLiU" w:hint="eastAsia"/>
        </w:rPr>
        <w:t>Beiyi</w:t>
      </w:r>
      <w:proofErr w:type="spellEnd"/>
      <w:r w:rsidR="00D3277F" w:rsidRPr="00D3277F">
        <w:rPr>
          <w:rFonts w:ascii="MingLiU" w:eastAsia="MingLiU" w:cs="MingLiU" w:hint="eastAsia"/>
        </w:rPr>
        <w:t>董事任职资格的批复，自</w:t>
      </w:r>
      <w:r w:rsidR="00D3277F" w:rsidRPr="00D3277F">
        <w:rPr>
          <w:rFonts w:ascii="MingLiU" w:eastAsia="MingLiU" w:cs="MingLiU"/>
        </w:rPr>
        <w:t>20</w:t>
      </w:r>
      <w:r w:rsidR="00D3277F" w:rsidRPr="00D3277F">
        <w:rPr>
          <w:rFonts w:ascii="MingLiU" w:eastAsia="MingLiU" w:cs="MingLiU" w:hint="eastAsia"/>
        </w:rPr>
        <w:t>20年4月27日起生效</w:t>
      </w:r>
      <w:r w:rsidRPr="00D3277F">
        <w:rPr>
          <w:rFonts w:ascii="MingLiU" w:eastAsia="MingLiU" w:cs="MingLiU" w:hint="eastAsia"/>
        </w:rPr>
        <w:t>（粵银</w:t>
      </w:r>
      <w:r w:rsidR="00D3277F" w:rsidRPr="00D3277F">
        <w:rPr>
          <w:rFonts w:ascii="MingLiU" w:eastAsia="MingLiU" w:cs="MingLiU" w:hint="eastAsia"/>
        </w:rPr>
        <w:t>保</w:t>
      </w:r>
      <w:r w:rsidRPr="00D3277F">
        <w:rPr>
          <w:rFonts w:ascii="MingLiU" w:eastAsia="MingLiU" w:cs="MingLiU" w:hint="eastAsia"/>
        </w:rPr>
        <w:t>监复</w:t>
      </w:r>
      <w:r w:rsidRPr="00D3277F">
        <w:rPr>
          <w:rFonts w:ascii="MingLiU" w:eastAsia="MingLiU" w:cs="MingLiU"/>
        </w:rPr>
        <w:t>[20</w:t>
      </w:r>
      <w:r w:rsidR="00D3277F" w:rsidRPr="00D3277F">
        <w:rPr>
          <w:rFonts w:ascii="MingLiU" w:eastAsia="MingLiU" w:cs="MingLiU" w:hint="eastAsia"/>
        </w:rPr>
        <w:t>20</w:t>
      </w:r>
      <w:r w:rsidRPr="00D3277F">
        <w:rPr>
          <w:rFonts w:ascii="MingLiU" w:eastAsia="MingLiU" w:cs="MingLiU"/>
        </w:rPr>
        <w:t>]</w:t>
      </w:r>
      <w:r w:rsidR="00D3277F" w:rsidRPr="00D3277F">
        <w:rPr>
          <w:rFonts w:ascii="MingLiU" w:eastAsia="MingLiU" w:cs="MingLiU" w:hint="eastAsia"/>
        </w:rPr>
        <w:t>213号）</w:t>
      </w:r>
      <w:r w:rsidRPr="00D3277F">
        <w:rPr>
          <w:rFonts w:ascii="MingLiU" w:eastAsia="MingLiU" w:cs="MingLiU" w:hint="eastAsia"/>
        </w:rPr>
        <w:t>。至此，本行共有6名董事。</w:t>
      </w:r>
    </w:p>
    <w:p w:rsidR="00AE2AC1" w:rsidRPr="00D3277F" w:rsidRDefault="00AE2AC1" w:rsidP="00AE2AC1">
      <w:pPr>
        <w:pStyle w:val="Default"/>
        <w:ind w:firstLine="465"/>
        <w:rPr>
          <w:rFonts w:ascii="MingLiU" w:eastAsia="MingLiU" w:cs="MingLiU"/>
        </w:rPr>
      </w:pPr>
    </w:p>
    <w:p w:rsidR="00AE2AC1" w:rsidRPr="00D3277F" w:rsidRDefault="00AE2AC1" w:rsidP="00AE2AC1">
      <w:pPr>
        <w:pStyle w:val="Default"/>
        <w:rPr>
          <w:rFonts w:ascii="MingLiU" w:eastAsia="MingLiU" w:cs="MingLiU"/>
        </w:rPr>
      </w:pPr>
      <w:r w:rsidRPr="00D3277F">
        <w:rPr>
          <w:rFonts w:ascii="MingLiU" w:eastAsia="MingLiU" w:cs="MingLiU" w:hint="eastAsia"/>
        </w:rPr>
        <w:t xml:space="preserve"> </w:t>
      </w:r>
      <w:r w:rsidRPr="00D3277F">
        <w:rPr>
          <w:rFonts w:ascii="MingLiU" w:eastAsia="MingLiU" w:cs="MingLiU"/>
        </w:rPr>
        <w:t xml:space="preserve">   </w:t>
      </w:r>
      <w:r w:rsidR="00D3277F">
        <w:rPr>
          <w:rFonts w:ascii="MingLiU" w:eastAsia="MingLiU" w:cs="MingLiU"/>
        </w:rPr>
        <w:t xml:space="preserve">     </w:t>
      </w:r>
      <w:r w:rsidRPr="00D3277F">
        <w:rPr>
          <w:rFonts w:ascii="MingLiU" w:eastAsia="MingLiU" w:cs="MingLiU" w:hint="eastAsia"/>
        </w:rPr>
        <w:t>特此公告</w:t>
      </w:r>
      <w:r w:rsidRPr="00D3277F">
        <w:rPr>
          <w:rFonts w:ascii="MingLiU" w:eastAsia="MingLiU" w:cs="MingLiU"/>
        </w:rPr>
        <w:t xml:space="preserve"> </w:t>
      </w:r>
    </w:p>
    <w:p w:rsidR="00AE2AC1" w:rsidRPr="00D3277F" w:rsidRDefault="00AE2AC1" w:rsidP="00AE2AC1">
      <w:pPr>
        <w:pStyle w:val="Default"/>
        <w:rPr>
          <w:rFonts w:ascii="MingLiU" w:eastAsia="MingLiU" w:cs="MingLiU"/>
        </w:rPr>
      </w:pPr>
    </w:p>
    <w:p w:rsidR="00AE2AC1" w:rsidRPr="00D3277F" w:rsidRDefault="00AE2AC1" w:rsidP="00AE2AC1">
      <w:pPr>
        <w:pStyle w:val="Default"/>
        <w:rPr>
          <w:rFonts w:ascii="MingLiU" w:eastAsia="MingLiU" w:cs="MingLiU"/>
        </w:rPr>
      </w:pPr>
    </w:p>
    <w:p w:rsidR="00AE2AC1" w:rsidRPr="00D3277F" w:rsidRDefault="00AE2AC1" w:rsidP="00AE2AC1">
      <w:pPr>
        <w:pStyle w:val="Default"/>
        <w:rPr>
          <w:rFonts w:ascii="MingLiU" w:eastAsia="MingLiU" w:cs="MingLiU"/>
        </w:rPr>
      </w:pPr>
    </w:p>
    <w:p w:rsidR="00AE2AC1" w:rsidRPr="00D3277F" w:rsidRDefault="00AE2AC1" w:rsidP="00AE2AC1">
      <w:pPr>
        <w:pStyle w:val="Default"/>
        <w:rPr>
          <w:rFonts w:ascii="MingLiU" w:eastAsia="MingLiU" w:cs="MingLiU"/>
        </w:rPr>
      </w:pPr>
    </w:p>
    <w:p w:rsidR="00AE2AC1" w:rsidRPr="00D3277F" w:rsidRDefault="00AE2AC1" w:rsidP="00AE2AC1">
      <w:pPr>
        <w:pStyle w:val="Default"/>
        <w:jc w:val="right"/>
        <w:rPr>
          <w:rFonts w:ascii="MingLiU" w:eastAsia="MingLiU" w:cs="MingLiU"/>
        </w:rPr>
      </w:pPr>
      <w:r w:rsidRPr="00D3277F">
        <w:rPr>
          <w:rFonts w:ascii="MingLiU" w:eastAsia="MingLiU" w:cs="MingLiU" w:hint="eastAsia"/>
        </w:rPr>
        <w:t>摩根士丹利国际银行（中国）有限公司</w:t>
      </w:r>
      <w:r w:rsidRPr="00D3277F">
        <w:rPr>
          <w:rFonts w:ascii="MingLiU" w:eastAsia="MingLiU" w:cs="MingLiU"/>
        </w:rPr>
        <w:t xml:space="preserve"> </w:t>
      </w:r>
    </w:p>
    <w:p w:rsidR="007A4C15" w:rsidRPr="00D3277F" w:rsidRDefault="00AE2AC1" w:rsidP="00AE2AC1">
      <w:pPr>
        <w:jc w:val="right"/>
        <w:rPr>
          <w:rFonts w:ascii="MingLiU" w:eastAsia="MingLiU" w:cs="MingLiU"/>
          <w:color w:val="000000"/>
          <w:sz w:val="24"/>
          <w:szCs w:val="24"/>
        </w:rPr>
      </w:pPr>
      <w:r w:rsidRPr="00D3277F">
        <w:rPr>
          <w:rFonts w:ascii="MingLiU" w:eastAsia="MingLiU" w:cs="MingLiU" w:hint="eastAsia"/>
          <w:color w:val="000000"/>
          <w:sz w:val="24"/>
          <w:szCs w:val="24"/>
        </w:rPr>
        <w:t>二〇二〇年五月十九日</w:t>
      </w:r>
    </w:p>
    <w:sectPr w:rsidR="007A4C15" w:rsidRPr="00D32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crosoft JhengHei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C1"/>
    <w:rsid w:val="00342F5E"/>
    <w:rsid w:val="007A4C15"/>
    <w:rsid w:val="00AE2AC1"/>
    <w:rsid w:val="00D3277F"/>
    <w:rsid w:val="00F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9F241-BD3C-4DF1-9E37-E3EF7B6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2AC1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Fei, Irene (LEGAL)</dc:creator>
  <cp:keywords/>
  <dc:description/>
  <cp:lastModifiedBy>Fei, Irene (LEGAL)</cp:lastModifiedBy>
  <cp:revision>2</cp:revision>
  <dcterms:created xsi:type="dcterms:W3CDTF">2020-05-19T03:01:00Z</dcterms:created>
  <dcterms:modified xsi:type="dcterms:W3CDTF">2020-05-19T03:01:00Z</dcterms:modified>
</cp:coreProperties>
</file>